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6E" w:rsidRDefault="00E24E6E" w:rsidP="00E24E6E"/>
    <w:p w:rsidR="00E24E6E" w:rsidRDefault="00E24E6E" w:rsidP="00E24E6E"/>
    <w:p w:rsidR="00E24E6E" w:rsidRDefault="00E24E6E" w:rsidP="00E24E6E">
      <w:pPr>
        <w:jc w:val="center"/>
      </w:pPr>
      <w:bookmarkStart w:id="0" w:name="_Toc422557608"/>
      <w:bookmarkStart w:id="1" w:name="_Toc422558185"/>
      <w:bookmarkStart w:id="2" w:name="_Toc422558867"/>
      <w:r>
        <w:rPr>
          <w:b/>
        </w:rPr>
        <w:t>Memorandum of Agreement</w:t>
      </w:r>
      <w:bookmarkEnd w:id="0"/>
      <w:bookmarkEnd w:id="1"/>
      <w:bookmarkEnd w:id="2"/>
    </w:p>
    <w:p w:rsidR="00E24E6E" w:rsidRDefault="00E24E6E" w:rsidP="00E24E6E">
      <w:pPr>
        <w:pStyle w:val="Style1"/>
      </w:pPr>
      <w:bookmarkStart w:id="3" w:name="_Toc422557609"/>
      <w:bookmarkStart w:id="4" w:name="_Toc422558186"/>
      <w:bookmarkStart w:id="5" w:name="_Toc425060485"/>
      <w:bookmarkStart w:id="6" w:name="_Toc425061535"/>
      <w:bookmarkStart w:id="7" w:name="_Toc425062690"/>
      <w:bookmarkStart w:id="8" w:name="_Toc425063067"/>
      <w:bookmarkStart w:id="9" w:name="_Toc425063875"/>
      <w:r>
        <w:t>Charge to the Professional</w:t>
      </w:r>
      <w:r w:rsidR="003C20F4">
        <w:t xml:space="preserve"> Learning and</w:t>
      </w:r>
      <w:r>
        <w:t xml:space="preserve"> </w:t>
      </w:r>
      <w:bookmarkEnd w:id="3"/>
      <w:bookmarkEnd w:id="4"/>
      <w:bookmarkEnd w:id="5"/>
      <w:bookmarkEnd w:id="6"/>
      <w:bookmarkEnd w:id="7"/>
      <w:bookmarkEnd w:id="8"/>
      <w:bookmarkEnd w:id="9"/>
      <w:r w:rsidR="003C20F4">
        <w:t>Growth System</w:t>
      </w:r>
      <w:r>
        <w:t xml:space="preserve"> </w:t>
      </w:r>
    </w:p>
    <w:p w:rsidR="00E24E6E" w:rsidRDefault="00E24E6E" w:rsidP="00E24E6E">
      <w:pPr>
        <w:pStyle w:val="Style1"/>
      </w:pPr>
      <w:bookmarkStart w:id="10" w:name="_Toc422557610"/>
      <w:bookmarkStart w:id="11" w:name="_Toc422558187"/>
      <w:bookmarkStart w:id="12" w:name="_Toc422558869"/>
      <w:bookmarkStart w:id="13" w:name="_Toc425060486"/>
      <w:bookmarkStart w:id="14" w:name="_Toc425061536"/>
      <w:bookmarkStart w:id="15" w:name="_Toc425062691"/>
      <w:bookmarkStart w:id="16" w:name="_Toc425063068"/>
      <w:bookmarkStart w:id="17" w:name="_Toc425063876"/>
      <w:r>
        <w:t xml:space="preserve">Joint </w:t>
      </w:r>
      <w:bookmarkEnd w:id="10"/>
      <w:bookmarkEnd w:id="11"/>
      <w:bookmarkEnd w:id="12"/>
      <w:r>
        <w:t>Work Group</w:t>
      </w:r>
      <w:bookmarkEnd w:id="13"/>
      <w:bookmarkEnd w:id="14"/>
      <w:bookmarkEnd w:id="15"/>
      <w:bookmarkEnd w:id="16"/>
      <w:bookmarkEnd w:id="17"/>
    </w:p>
    <w:p w:rsidR="00E24E6E" w:rsidRDefault="00E24E6E" w:rsidP="00E24E6E"/>
    <w:p w:rsidR="00E24E6E" w:rsidRDefault="00E24E6E" w:rsidP="00E24E6E">
      <w:r>
        <w:t>With this memorandum, the Jefferson County Board of Education, the administration of Jefferson County Public Schools and the leadership of the Jefferson County Teachers’ Association agree on the following concepts:</w:t>
      </w:r>
    </w:p>
    <w:p w:rsidR="00E24E6E" w:rsidRDefault="00E24E6E" w:rsidP="00E24E6E"/>
    <w:p w:rsidR="00B82422" w:rsidRDefault="00376857" w:rsidP="00B82422">
      <w:pPr>
        <w:pStyle w:val="ListParagraph"/>
        <w:numPr>
          <w:ilvl w:val="0"/>
          <w:numId w:val="1"/>
        </w:numPr>
      </w:pPr>
      <w:r>
        <w:t xml:space="preserve">Empowering every child </w:t>
      </w:r>
      <w:r w:rsidR="007F136F">
        <w:t>to become a critical, creative, caring human being who thrives in a democratic society and diverse, changing world</w:t>
      </w:r>
      <w:r w:rsidR="00E24E6E">
        <w:t xml:space="preserve"> is the goal for all educators</w:t>
      </w:r>
      <w:r w:rsidR="004C146D">
        <w:t>,</w:t>
      </w:r>
      <w:r w:rsidR="00E24E6E">
        <w:t xml:space="preserve"> as teachers, principals, and other administrators collaboratively plan professional development. </w:t>
      </w:r>
      <w:r w:rsidR="00B82422">
        <w:t>To that end, the Union-District relationship must put student learning, growth</w:t>
      </w:r>
      <w:r w:rsidR="00883224">
        <w:t>,</w:t>
      </w:r>
      <w:r w:rsidR="00B82422">
        <w:t xml:space="preserve"> and development at the core of their joint work.</w:t>
      </w:r>
    </w:p>
    <w:p w:rsidR="00B82422" w:rsidRDefault="00B82422" w:rsidP="00B82422">
      <w:pPr>
        <w:pStyle w:val="ListParagraph"/>
      </w:pPr>
    </w:p>
    <w:p w:rsidR="009A7819" w:rsidRDefault="00007178" w:rsidP="00B82422">
      <w:pPr>
        <w:pStyle w:val="ListParagraph"/>
        <w:numPr>
          <w:ilvl w:val="0"/>
          <w:numId w:val="1"/>
        </w:numPr>
      </w:pPr>
      <w:r>
        <w:t>Educator</w:t>
      </w:r>
      <w:r w:rsidR="00C062F7">
        <w:t xml:space="preserve"> professional development and training</w:t>
      </w:r>
      <w:r>
        <w:t xml:space="preserve"> </w:t>
      </w:r>
      <w:r w:rsidR="00E24E6E">
        <w:t xml:space="preserve">activities </w:t>
      </w:r>
      <w:r w:rsidR="00E84606">
        <w:t xml:space="preserve">should be designed </w:t>
      </w:r>
      <w:r w:rsidR="00E24E6E">
        <w:t xml:space="preserve">to support </w:t>
      </w:r>
      <w:r w:rsidR="00E84606">
        <w:t>this goal</w:t>
      </w:r>
      <w:r w:rsidR="00E24E6E">
        <w:t>. The best strategy for improving teaching and learning is building the capacity of school</w:t>
      </w:r>
      <w:r w:rsidR="00B82422">
        <w:t>s</w:t>
      </w:r>
      <w:r w:rsidR="00E24E6E">
        <w:t xml:space="preserve"> to function as </w:t>
      </w:r>
      <w:r w:rsidR="009773B3">
        <w:t xml:space="preserve">democratic </w:t>
      </w:r>
      <w:r w:rsidR="00B82422">
        <w:t xml:space="preserve">learning </w:t>
      </w:r>
      <w:r w:rsidR="00E24E6E">
        <w:t>communit</w:t>
      </w:r>
      <w:r w:rsidR="00B82422">
        <w:t>ies</w:t>
      </w:r>
      <w:r w:rsidR="00E24E6E">
        <w:t xml:space="preserve"> in which professional development is </w:t>
      </w:r>
      <w:r w:rsidR="009773B3">
        <w:t>supported</w:t>
      </w:r>
      <w:r w:rsidR="00B82422">
        <w:t xml:space="preserve"> by a commitment of human and financial resources. </w:t>
      </w:r>
    </w:p>
    <w:p w:rsidR="00E24E6E" w:rsidRDefault="00E24E6E"/>
    <w:p w:rsidR="00E24E6E" w:rsidRDefault="00E24E6E" w:rsidP="00E24E6E">
      <w:pPr>
        <w:pStyle w:val="ListParagraph"/>
        <w:numPr>
          <w:ilvl w:val="0"/>
          <w:numId w:val="1"/>
        </w:numPr>
      </w:pPr>
      <w:r>
        <w:t>Ultimately the quality of teaching and learning depends not only on the qualifications of the individuals, but also on how the school system is organized to provide professional learning opportunities.  To this end, JCPS, in partnership with JCTA, commits to a clearly defined, well-articulated professional development process and desired outcomes; created, implemented, and assessed with stakehol</w:t>
      </w:r>
      <w:r w:rsidR="00B82422">
        <w:t xml:space="preserve">ders, including administrators </w:t>
      </w:r>
      <w:r>
        <w:t>and teachers.</w:t>
      </w:r>
    </w:p>
    <w:p w:rsidR="00793F1B" w:rsidRDefault="00793F1B" w:rsidP="00793F1B">
      <w:pPr>
        <w:pStyle w:val="ListParagraph"/>
      </w:pPr>
    </w:p>
    <w:p w:rsidR="00793F1B" w:rsidRDefault="00793F1B" w:rsidP="00E24E6E">
      <w:pPr>
        <w:pStyle w:val="ListParagraph"/>
        <w:numPr>
          <w:ilvl w:val="0"/>
          <w:numId w:val="1"/>
        </w:numPr>
      </w:pPr>
      <w:r>
        <w:t>Transforming the current evaluation process into a qualitative</w:t>
      </w:r>
      <w:r w:rsidR="00B46935">
        <w:t xml:space="preserve"> and developmental</w:t>
      </w:r>
      <w:r>
        <w:t xml:space="preserve"> professional </w:t>
      </w:r>
      <w:r w:rsidR="003C20F4">
        <w:t xml:space="preserve">learning and </w:t>
      </w:r>
      <w:r>
        <w:t>growth system</w:t>
      </w:r>
      <w:r w:rsidR="003C20F4">
        <w:t xml:space="preserve"> (PLGS)</w:t>
      </w:r>
      <w:r>
        <w:t>, which promotes continuou</w:t>
      </w:r>
      <w:r w:rsidR="00BC322C">
        <w:t xml:space="preserve">s improvement and shared </w:t>
      </w:r>
      <w:r w:rsidR="00AB48E2">
        <w:t>responsibility for student success</w:t>
      </w:r>
      <w:r>
        <w:t xml:space="preserve">, will require significant commitment of resources, including time, talent and financial support of all parties. </w:t>
      </w:r>
    </w:p>
    <w:p w:rsidR="00B82422" w:rsidRDefault="00B82422" w:rsidP="00AC0E7B"/>
    <w:p w:rsidR="00E24E6E" w:rsidRDefault="00E24E6E" w:rsidP="00E24E6E"/>
    <w:p w:rsidR="00E24E6E" w:rsidRDefault="00E24E6E" w:rsidP="00E24E6E">
      <w:r>
        <w:t xml:space="preserve">The subject of this agreement is </w:t>
      </w:r>
      <w:r w:rsidR="00B82422">
        <w:t>to define the framework for the development and implementation of this professional</w:t>
      </w:r>
      <w:r w:rsidR="003C20F4">
        <w:t xml:space="preserve"> learning and</w:t>
      </w:r>
      <w:r w:rsidR="00B82422">
        <w:t xml:space="preserve"> </w:t>
      </w:r>
      <w:r w:rsidR="00AC0E7B">
        <w:t>growth system</w:t>
      </w:r>
      <w:r w:rsidR="00B82422">
        <w:t xml:space="preserve">.  </w:t>
      </w:r>
      <w:r w:rsidR="00AC0E7B">
        <w:t>The parties agree to the following components:</w:t>
      </w:r>
    </w:p>
    <w:p w:rsidR="00AC0E7B" w:rsidRDefault="00AC0E7B" w:rsidP="00E24E6E"/>
    <w:p w:rsidR="00A472B5" w:rsidRDefault="00AC0E7B" w:rsidP="00A472B5">
      <w:pPr>
        <w:pStyle w:val="ListParagraph"/>
        <w:numPr>
          <w:ilvl w:val="0"/>
          <w:numId w:val="4"/>
        </w:numPr>
      </w:pPr>
      <w:r>
        <w:t>The development</w:t>
      </w:r>
      <w:r w:rsidR="00712464">
        <w:t xml:space="preserve"> and implementation of the P</w:t>
      </w:r>
      <w:r w:rsidR="003C20F4">
        <w:t>L</w:t>
      </w:r>
      <w:r w:rsidR="00712464">
        <w:t>GS</w:t>
      </w:r>
      <w:r>
        <w:t xml:space="preserve"> will be done by a jointly appointed Steering Committe</w:t>
      </w:r>
      <w:r w:rsidR="00002E9A">
        <w:t xml:space="preserve">e, which shall be </w:t>
      </w:r>
      <w:r>
        <w:t>Education Quality Oversight Committee</w:t>
      </w:r>
      <w:r w:rsidR="00712464">
        <w:t xml:space="preserve"> (EQOC).   </w:t>
      </w:r>
    </w:p>
    <w:p w:rsidR="00A472B5" w:rsidRDefault="00A472B5" w:rsidP="00A472B5">
      <w:pPr>
        <w:pStyle w:val="ListParagraph"/>
      </w:pPr>
    </w:p>
    <w:p w:rsidR="0076576E" w:rsidRDefault="00712464" w:rsidP="0076576E">
      <w:pPr>
        <w:pStyle w:val="ListParagraph"/>
        <w:numPr>
          <w:ilvl w:val="0"/>
          <w:numId w:val="4"/>
        </w:numPr>
      </w:pPr>
      <w:r>
        <w:lastRenderedPageBreak/>
        <w:t xml:space="preserve">The EQOC </w:t>
      </w:r>
      <w:r w:rsidR="007D33C9">
        <w:t xml:space="preserve">is </w:t>
      </w:r>
      <w:r>
        <w:t>comprised</w:t>
      </w:r>
      <w:r w:rsidR="007D33C9">
        <w:t xml:space="preserve"> of five representatives appointed by </w:t>
      </w:r>
      <w:r w:rsidR="0037588C">
        <w:t xml:space="preserve">the </w:t>
      </w:r>
      <w:r w:rsidR="007D33C9">
        <w:t>JCTA</w:t>
      </w:r>
      <w:r w:rsidR="0037588C">
        <w:t xml:space="preserve"> president</w:t>
      </w:r>
      <w:r w:rsidR="007D33C9">
        <w:t xml:space="preserve"> and </w:t>
      </w:r>
      <w:r w:rsidR="0037588C">
        <w:t>five representatives appointed by the</w:t>
      </w:r>
      <w:r w:rsidR="0076576E">
        <w:t xml:space="preserve"> Superintendent</w:t>
      </w:r>
      <w:r w:rsidR="008475D0">
        <w:t>.</w:t>
      </w:r>
      <w:r w:rsidR="0076576E">
        <w:t xml:space="preserve"> Both parties must approve each appointment.</w:t>
      </w:r>
    </w:p>
    <w:p w:rsidR="00924671" w:rsidRDefault="00924671" w:rsidP="00B2357C">
      <w:pPr>
        <w:ind w:left="360"/>
      </w:pPr>
    </w:p>
    <w:p w:rsidR="00AC0E7B" w:rsidRPr="00924671" w:rsidRDefault="00AC0E7B" w:rsidP="00924671">
      <w:pPr>
        <w:pStyle w:val="ListParagraph"/>
        <w:numPr>
          <w:ilvl w:val="0"/>
          <w:numId w:val="4"/>
        </w:numPr>
      </w:pPr>
      <w:r w:rsidRPr="00924671">
        <w:rPr>
          <w:color w:val="000000" w:themeColor="text1"/>
        </w:rPr>
        <w:t xml:space="preserve">The </w:t>
      </w:r>
      <w:r w:rsidR="00324A30" w:rsidRPr="00924671">
        <w:rPr>
          <w:color w:val="000000" w:themeColor="text1"/>
        </w:rPr>
        <w:t>Steering Committee</w:t>
      </w:r>
      <w:r w:rsidRPr="00924671">
        <w:rPr>
          <w:color w:val="000000" w:themeColor="text1"/>
        </w:rPr>
        <w:t xml:space="preserve"> will make decision</w:t>
      </w:r>
      <w:r w:rsidR="009B7E8F" w:rsidRPr="00924671">
        <w:rPr>
          <w:color w:val="000000" w:themeColor="text1"/>
        </w:rPr>
        <w:t>s</w:t>
      </w:r>
      <w:r w:rsidRPr="00924671">
        <w:rPr>
          <w:color w:val="000000" w:themeColor="text1"/>
        </w:rPr>
        <w:t xml:space="preserve"> by </w:t>
      </w:r>
      <w:r w:rsidR="008475D0" w:rsidRPr="00924671">
        <w:rPr>
          <w:color w:val="000000" w:themeColor="text1"/>
        </w:rPr>
        <w:t xml:space="preserve">organizational </w:t>
      </w:r>
      <w:r w:rsidRPr="00924671">
        <w:rPr>
          <w:color w:val="000000" w:themeColor="text1"/>
        </w:rPr>
        <w:t>consensus</w:t>
      </w:r>
      <w:r w:rsidR="009B7E8F" w:rsidRPr="00924671">
        <w:rPr>
          <w:color w:val="000000" w:themeColor="text1"/>
        </w:rPr>
        <w:t>,</w:t>
      </w:r>
      <w:r w:rsidR="007955C7" w:rsidRPr="00924671">
        <w:rPr>
          <w:color w:val="000000" w:themeColor="text1"/>
        </w:rPr>
        <w:t xml:space="preserve"> not</w:t>
      </w:r>
      <w:r w:rsidR="007955C7">
        <w:t xml:space="preserve"> majority vote.  </w:t>
      </w:r>
      <w:r w:rsidR="003E3D80">
        <w:t>Organizational</w:t>
      </w:r>
      <w:r w:rsidR="00924671">
        <w:t xml:space="preserve"> consensus shall mean</w:t>
      </w:r>
      <w:r w:rsidR="007955C7">
        <w:t xml:space="preserve"> that </w:t>
      </w:r>
      <w:r w:rsidR="009B7E8F">
        <w:t>JCPS and JCTA must agree</w:t>
      </w:r>
      <w:r w:rsidR="003E3D80">
        <w:t xml:space="preserve"> that each organization, respectively, can accept</w:t>
      </w:r>
      <w:r w:rsidR="006C0FD6">
        <w:t>/</w:t>
      </w:r>
      <w:r w:rsidR="003E3D80">
        <w:t>support a decision in order for the decision to be enacted.</w:t>
      </w:r>
    </w:p>
    <w:p w:rsidR="005E4B2F" w:rsidRPr="00793F1B" w:rsidRDefault="005E4B2F" w:rsidP="005E4B2F">
      <w:pPr>
        <w:pStyle w:val="ListParagraph"/>
        <w:rPr>
          <w:color w:val="FF0000"/>
        </w:rPr>
      </w:pPr>
    </w:p>
    <w:p w:rsidR="00E24E6E" w:rsidRDefault="00AC0E7B" w:rsidP="00793F1B">
      <w:pPr>
        <w:pStyle w:val="ListParagraph"/>
        <w:numPr>
          <w:ilvl w:val="0"/>
          <w:numId w:val="4"/>
        </w:numPr>
      </w:pPr>
      <w:r>
        <w:t xml:space="preserve">The </w:t>
      </w:r>
      <w:r w:rsidR="00324A30">
        <w:t>Steering Committee</w:t>
      </w:r>
      <w:r>
        <w:t xml:space="preserve"> will be co-managed by two professional educators, whose full time efforts will be devoted to this work. </w:t>
      </w:r>
    </w:p>
    <w:p w:rsidR="00324A30" w:rsidRDefault="00324A30" w:rsidP="00324A30"/>
    <w:p w:rsidR="00AC0E7B" w:rsidRDefault="00AC0E7B" w:rsidP="00793F1B">
      <w:pPr>
        <w:pStyle w:val="ListParagraph"/>
        <w:numPr>
          <w:ilvl w:val="0"/>
          <w:numId w:val="4"/>
        </w:numPr>
      </w:pPr>
      <w:r>
        <w:t>The Union will appoint one co-manager and the District will appoint one.</w:t>
      </w:r>
      <w:r w:rsidR="00625D98">
        <w:t xml:space="preserve"> </w:t>
      </w:r>
      <w:r w:rsidR="00A92DC4">
        <w:t>Both parties must approve each appointment</w:t>
      </w:r>
      <w:r w:rsidR="00625D98">
        <w:t>.</w:t>
      </w:r>
    </w:p>
    <w:p w:rsidR="005E4B2F" w:rsidRDefault="005E4B2F" w:rsidP="005E4B2F">
      <w:pPr>
        <w:pStyle w:val="ListParagraph"/>
      </w:pPr>
    </w:p>
    <w:p w:rsidR="00AC0E7B" w:rsidRDefault="00AC0E7B" w:rsidP="00793F1B">
      <w:pPr>
        <w:pStyle w:val="ListParagraph"/>
        <w:numPr>
          <w:ilvl w:val="0"/>
          <w:numId w:val="4"/>
        </w:numPr>
      </w:pPr>
      <w:r>
        <w:t>The Union-appointed co-manager has the option to return to his/her prior assignm</w:t>
      </w:r>
      <w:r w:rsidR="00EB6B3C">
        <w:t>ent at the conclusion of hi</w:t>
      </w:r>
      <w:r>
        <w:t>s</w:t>
      </w:r>
      <w:r w:rsidR="00EB6B3C">
        <w:t xml:space="preserve"> or her work as</w:t>
      </w:r>
      <w:r w:rsidR="00BA43A0">
        <w:t xml:space="preserve"> a co-manager</w:t>
      </w:r>
      <w:r>
        <w:t>.</w:t>
      </w:r>
    </w:p>
    <w:p w:rsidR="005E4B2F" w:rsidRDefault="005E4B2F" w:rsidP="005E4B2F">
      <w:pPr>
        <w:pStyle w:val="ListParagraph"/>
      </w:pPr>
    </w:p>
    <w:p w:rsidR="00793F1B" w:rsidRDefault="00793F1B" w:rsidP="00793F1B">
      <w:pPr>
        <w:pStyle w:val="ListParagraph"/>
        <w:numPr>
          <w:ilvl w:val="0"/>
          <w:numId w:val="4"/>
        </w:numPr>
      </w:pPr>
      <w:r>
        <w:t>The Steering Committee will be trained in interest-based decision-making processes; the cost of this training will be shared.</w:t>
      </w:r>
    </w:p>
    <w:p w:rsidR="005E4B2F" w:rsidRDefault="005E4B2F" w:rsidP="005E4B2F">
      <w:pPr>
        <w:pStyle w:val="ListParagraph"/>
      </w:pPr>
    </w:p>
    <w:p w:rsidR="00793F1B" w:rsidRDefault="00793F1B" w:rsidP="00793F1B">
      <w:pPr>
        <w:pStyle w:val="ListParagraph"/>
        <w:numPr>
          <w:ilvl w:val="0"/>
          <w:numId w:val="4"/>
        </w:numPr>
      </w:pPr>
      <w:r>
        <w:t>A facilitator for interest-based decision-making will be retained for</w:t>
      </w:r>
      <w:r w:rsidR="00E5526B">
        <w:t xml:space="preserve"> a minimum of</w:t>
      </w:r>
      <w:r>
        <w:t xml:space="preserve"> six-months to maintain these processes and culture. The cost will be shared.</w:t>
      </w:r>
    </w:p>
    <w:p w:rsidR="005E4B2F" w:rsidRDefault="005E4B2F" w:rsidP="005E4B2F">
      <w:pPr>
        <w:pStyle w:val="ListParagraph"/>
      </w:pPr>
    </w:p>
    <w:p w:rsidR="005E4B2F" w:rsidRDefault="005E4B2F" w:rsidP="005E4B2F">
      <w:pPr>
        <w:pStyle w:val="ListParagraph"/>
        <w:numPr>
          <w:ilvl w:val="0"/>
          <w:numId w:val="4"/>
        </w:numPr>
      </w:pPr>
      <w:r>
        <w:t>The NEA Foundation Institute for Innovatio</w:t>
      </w:r>
      <w:r w:rsidR="00CA585E">
        <w:t xml:space="preserve">n in Teaching and Learning will, with mutual consent </w:t>
      </w:r>
      <w:r w:rsidR="005952EC">
        <w:t>by</w:t>
      </w:r>
      <w:r w:rsidR="00CA585E">
        <w:t xml:space="preserve"> both parties, </w:t>
      </w:r>
      <w:r>
        <w:t>provide coaching and facilitation to the Steering Committee.</w:t>
      </w:r>
    </w:p>
    <w:p w:rsidR="005E4B2F" w:rsidRDefault="005E4B2F" w:rsidP="005E4B2F">
      <w:pPr>
        <w:pStyle w:val="ListParagraph"/>
      </w:pPr>
    </w:p>
    <w:p w:rsidR="00287DC3" w:rsidRDefault="00287DC3" w:rsidP="00793F1B">
      <w:pPr>
        <w:pStyle w:val="ListParagraph"/>
        <w:numPr>
          <w:ilvl w:val="0"/>
          <w:numId w:val="4"/>
        </w:numPr>
      </w:pPr>
      <w:r>
        <w:t>The Steering Committee will have the power to recommend changes in the collective bargaining agreement, in School Board Policy and District practices and procedures. The right to accept/reject these recommendations is reserved exclusively to each separate party.  This agreement does not compromise the authority and roles of these parties.</w:t>
      </w:r>
    </w:p>
    <w:p w:rsidR="005E4B2F" w:rsidRDefault="005E4B2F" w:rsidP="005E4B2F">
      <w:pPr>
        <w:pStyle w:val="ListParagraph"/>
      </w:pPr>
    </w:p>
    <w:p w:rsidR="00324A30" w:rsidRDefault="00287DC3" w:rsidP="00324A30">
      <w:pPr>
        <w:pStyle w:val="ListParagraph"/>
        <w:numPr>
          <w:ilvl w:val="0"/>
          <w:numId w:val="4"/>
        </w:numPr>
      </w:pPr>
      <w:r>
        <w:t>Recommendations to make change</w:t>
      </w:r>
      <w:r w:rsidR="0092650F">
        <w:t>s</w:t>
      </w:r>
      <w:r>
        <w:t xml:space="preserve"> in certain areas, such as Standards of Professional Practice or the Kentucky Teacher Internship Program would require state agency approval.  The parties agree to jointly advocate for such </w:t>
      </w:r>
      <w:r w:rsidR="0092650F">
        <w:t>changes that</w:t>
      </w:r>
      <w:r>
        <w:t xml:space="preserve"> are </w:t>
      </w:r>
      <w:r w:rsidR="0092650F">
        <w:t>mutually</w:t>
      </w:r>
      <w:r>
        <w:t xml:space="preserve"> accepted. </w:t>
      </w:r>
    </w:p>
    <w:p w:rsidR="005E4B2F" w:rsidRDefault="005E4B2F" w:rsidP="00324A30"/>
    <w:p w:rsidR="00793F1B" w:rsidRDefault="00793F1B" w:rsidP="00793F1B">
      <w:pPr>
        <w:pStyle w:val="ListParagraph"/>
        <w:numPr>
          <w:ilvl w:val="0"/>
          <w:numId w:val="4"/>
        </w:numPr>
      </w:pPr>
      <w:r>
        <w:t>There will be joint communications for the purpose of educating teachers, administrators</w:t>
      </w:r>
      <w:r w:rsidR="00782ABA">
        <w:t>,</w:t>
      </w:r>
      <w:r>
        <w:t xml:space="preserve"> Board members</w:t>
      </w:r>
      <w:r w:rsidR="00782ABA">
        <w:t>, and the community</w:t>
      </w:r>
      <w:r>
        <w:t xml:space="preserve"> of the goals and progress of the Steering Committee to convey the intent and the role of this joint work in improving student </w:t>
      </w:r>
      <w:r w:rsidR="00E5526B">
        <w:t>learning, growth, and development</w:t>
      </w:r>
      <w:r>
        <w:t>.</w:t>
      </w:r>
    </w:p>
    <w:p w:rsidR="00324A30" w:rsidRDefault="00324A30" w:rsidP="00324A30"/>
    <w:p w:rsidR="00324A30" w:rsidRDefault="00324A30" w:rsidP="00324A30"/>
    <w:p w:rsidR="00324A30" w:rsidRPr="00324A30" w:rsidRDefault="00324A30" w:rsidP="00324A30">
      <w:pPr>
        <w:rPr>
          <w:b/>
        </w:rPr>
      </w:pPr>
      <w:r w:rsidRPr="00324A30">
        <w:rPr>
          <w:b/>
        </w:rPr>
        <w:t>The charge to the Steering Committee will be to</w:t>
      </w:r>
    </w:p>
    <w:p w:rsidR="00324A30" w:rsidRDefault="00324A30" w:rsidP="00324A30">
      <w:pPr>
        <w:pStyle w:val="ListParagraph"/>
        <w:numPr>
          <w:ilvl w:val="0"/>
          <w:numId w:val="5"/>
        </w:numPr>
      </w:pPr>
      <w:r>
        <w:lastRenderedPageBreak/>
        <w:t>Agree upon the common goals, standards</w:t>
      </w:r>
      <w:r w:rsidR="00E377A8">
        <w:t>,</w:t>
      </w:r>
      <w:r>
        <w:t xml:space="preserve"> </w:t>
      </w:r>
      <w:r w:rsidR="00E5526B">
        <w:t>and language to be used in the p</w:t>
      </w:r>
      <w:r>
        <w:t xml:space="preserve">rofessional </w:t>
      </w:r>
      <w:r w:rsidR="00E5526B">
        <w:t>learning and growth s</w:t>
      </w:r>
      <w:r>
        <w:t>ystem</w:t>
      </w:r>
      <w:r w:rsidR="00E377A8">
        <w:t>.</w:t>
      </w:r>
    </w:p>
    <w:p w:rsidR="00324A30" w:rsidRDefault="00324A30" w:rsidP="00324A30">
      <w:pPr>
        <w:pStyle w:val="ListParagraph"/>
        <w:numPr>
          <w:ilvl w:val="0"/>
          <w:numId w:val="5"/>
        </w:numPr>
      </w:pPr>
      <w:r>
        <w:t>Develop recommendations for the</w:t>
      </w:r>
      <w:r w:rsidR="00E377A8">
        <w:t xml:space="preserve"> development and/or the</w:t>
      </w:r>
      <w:r>
        <w:t xml:space="preserve"> revision of component parts to support the whole in a uniform system of professional</w:t>
      </w:r>
      <w:r w:rsidR="003C20F4">
        <w:t xml:space="preserve"> learning and</w:t>
      </w:r>
      <w:r>
        <w:t xml:space="preserve"> growth (Attachment 1).</w:t>
      </w:r>
    </w:p>
    <w:p w:rsidR="00324A30" w:rsidRDefault="00324A30" w:rsidP="00324A30">
      <w:pPr>
        <w:pStyle w:val="ListParagraph"/>
        <w:numPr>
          <w:ilvl w:val="0"/>
          <w:numId w:val="5"/>
        </w:numPr>
      </w:pPr>
      <w:r>
        <w:t>Develop an implementation timeli</w:t>
      </w:r>
      <w:bookmarkStart w:id="18" w:name="_GoBack"/>
      <w:bookmarkEnd w:id="18"/>
      <w:r>
        <w:t xml:space="preserve">ne and plan for the professional </w:t>
      </w:r>
      <w:r w:rsidR="003C20F4">
        <w:t xml:space="preserve">learning and </w:t>
      </w:r>
      <w:r>
        <w:t>growth system.</w:t>
      </w:r>
    </w:p>
    <w:p w:rsidR="005E4B2F" w:rsidRDefault="005E4B2F" w:rsidP="005E4B2F"/>
    <w:p w:rsidR="005E4B2F" w:rsidRDefault="005E4B2F" w:rsidP="005E4B2F"/>
    <w:p w:rsidR="005E4B2F" w:rsidRPr="00324A30" w:rsidRDefault="005E4B2F" w:rsidP="005E4B2F">
      <w:pPr>
        <w:rPr>
          <w:b/>
        </w:rPr>
      </w:pPr>
      <w:r w:rsidRPr="00324A30">
        <w:rPr>
          <w:b/>
        </w:rPr>
        <w:t xml:space="preserve">It is further agreed that this MOA can be terminated at any time, by any party, for any reason, by giving written notice to the other parties of the Agreement with </w:t>
      </w:r>
      <w:proofErr w:type="gramStart"/>
      <w:r w:rsidRPr="00324A30">
        <w:rPr>
          <w:b/>
        </w:rPr>
        <w:t>two-weeks</w:t>
      </w:r>
      <w:proofErr w:type="gramEnd"/>
      <w:r w:rsidRPr="00324A30">
        <w:rPr>
          <w:b/>
        </w:rPr>
        <w:t xml:space="preserve"> notice.</w:t>
      </w:r>
    </w:p>
    <w:p w:rsidR="00AC0E7B" w:rsidRDefault="00AC0E7B"/>
    <w:sectPr w:rsidR="00AC0E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4D"/>
    <w:multiLevelType w:val="hybridMultilevel"/>
    <w:tmpl w:val="3DD0C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5D98"/>
    <w:multiLevelType w:val="hybridMultilevel"/>
    <w:tmpl w:val="CA92DEC2"/>
    <w:lvl w:ilvl="0" w:tplc="8A042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15DDD"/>
    <w:multiLevelType w:val="hybridMultilevel"/>
    <w:tmpl w:val="2804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3A18"/>
    <w:multiLevelType w:val="hybridMultilevel"/>
    <w:tmpl w:val="B2F27D84"/>
    <w:lvl w:ilvl="0" w:tplc="05B40D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A7E4299"/>
    <w:multiLevelType w:val="hybridMultilevel"/>
    <w:tmpl w:val="1CDEBF7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6E"/>
    <w:rsid w:val="00002E9A"/>
    <w:rsid w:val="00007178"/>
    <w:rsid w:val="000C50D8"/>
    <w:rsid w:val="00181EA8"/>
    <w:rsid w:val="00287DC3"/>
    <w:rsid w:val="00324A30"/>
    <w:rsid w:val="0037588C"/>
    <w:rsid w:val="00376857"/>
    <w:rsid w:val="003C20F4"/>
    <w:rsid w:val="003E3D80"/>
    <w:rsid w:val="004C146D"/>
    <w:rsid w:val="004C34A5"/>
    <w:rsid w:val="00527B34"/>
    <w:rsid w:val="005952EC"/>
    <w:rsid w:val="005E4B2F"/>
    <w:rsid w:val="00622002"/>
    <w:rsid w:val="00625D98"/>
    <w:rsid w:val="006C0FD6"/>
    <w:rsid w:val="00712464"/>
    <w:rsid w:val="0076576E"/>
    <w:rsid w:val="00782ABA"/>
    <w:rsid w:val="00793F1B"/>
    <w:rsid w:val="007955C7"/>
    <w:rsid w:val="007D33C9"/>
    <w:rsid w:val="007F136F"/>
    <w:rsid w:val="008475D0"/>
    <w:rsid w:val="00883224"/>
    <w:rsid w:val="00924671"/>
    <w:rsid w:val="0092650F"/>
    <w:rsid w:val="00946521"/>
    <w:rsid w:val="009773B3"/>
    <w:rsid w:val="009A7819"/>
    <w:rsid w:val="009B7E8F"/>
    <w:rsid w:val="00A3326F"/>
    <w:rsid w:val="00A40B4B"/>
    <w:rsid w:val="00A472B5"/>
    <w:rsid w:val="00A92DC4"/>
    <w:rsid w:val="00AB48E2"/>
    <w:rsid w:val="00AC0E7B"/>
    <w:rsid w:val="00B2357C"/>
    <w:rsid w:val="00B46935"/>
    <w:rsid w:val="00B66681"/>
    <w:rsid w:val="00B82422"/>
    <w:rsid w:val="00BA43A0"/>
    <w:rsid w:val="00BC322C"/>
    <w:rsid w:val="00C062F7"/>
    <w:rsid w:val="00CA585E"/>
    <w:rsid w:val="00E24E6E"/>
    <w:rsid w:val="00E377A8"/>
    <w:rsid w:val="00E5526B"/>
    <w:rsid w:val="00E84606"/>
    <w:rsid w:val="00EA50CA"/>
    <w:rsid w:val="00EB6B3C"/>
    <w:rsid w:val="00EE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E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4E6E"/>
    <w:pPr>
      <w:jc w:val="center"/>
    </w:pPr>
    <w:rPr>
      <w:b/>
    </w:rPr>
  </w:style>
  <w:style w:type="paragraph" w:styleId="ListParagraph">
    <w:name w:val="List Paragraph"/>
    <w:basedOn w:val="Normal"/>
    <w:uiPriority w:val="34"/>
    <w:qFormat/>
    <w:rsid w:val="00E24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E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4E6E"/>
    <w:pPr>
      <w:jc w:val="center"/>
    </w:pPr>
    <w:rPr>
      <w:b/>
    </w:rPr>
  </w:style>
  <w:style w:type="paragraph" w:styleId="ListParagraph">
    <w:name w:val="List Paragraph"/>
    <w:basedOn w:val="Normal"/>
    <w:uiPriority w:val="34"/>
    <w:qFormat/>
    <w:rsid w:val="00E2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bcullison</dc:creator>
  <cp:keywords/>
  <dc:description/>
  <cp:lastModifiedBy>Brent McKim</cp:lastModifiedBy>
  <cp:revision>7</cp:revision>
  <dcterms:created xsi:type="dcterms:W3CDTF">2012-06-08T20:00:00Z</dcterms:created>
  <dcterms:modified xsi:type="dcterms:W3CDTF">2012-06-10T22:11:00Z</dcterms:modified>
</cp:coreProperties>
</file>